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bookmarkStart w:id="0" w:name="_Toc462247494"/>
      <w:r>
        <w:t>一、</w:t>
      </w:r>
      <w:r>
        <w:rPr>
          <w:rFonts w:hint="eastAsia"/>
        </w:rPr>
        <w:t>星华街游客中心</w:t>
      </w:r>
      <w:r>
        <w:t>维保项目清单</w:t>
      </w:r>
      <w:bookmarkEnd w:id="0"/>
    </w:p>
    <w:tbl>
      <w:tblPr>
        <w:tblStyle w:val="16"/>
        <w:tblW w:w="82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60"/>
        <w:gridCol w:w="2760"/>
        <w:gridCol w:w="10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系统名称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数量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监控系统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摄像机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存储服务器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视频服务器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解码器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一卡通系统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入口控制机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出口控制机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管理工作站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门禁控制器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门禁读卡器、磁力锁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气压式升降机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广播系统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调音台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功放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广播主机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播放器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分区控制器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UPS系统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UPS主机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电池组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5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综合布线系统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光纤配线架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网络配线架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110配线架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电脑工作站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6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网络交换系统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交换机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网闸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7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大屏显示系统</w:t>
            </w:r>
          </w:p>
        </w:tc>
        <w:tc>
          <w:tcPr>
            <w:tcW w:w="2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室内LED条屏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室内LED全彩屏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电视机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8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展厅显示系统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LED背景板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前端显示单元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</w:tbl>
    <w:p>
      <w:r>
        <w:rPr>
          <w:rFonts w:hint="eastAsia"/>
        </w:rPr>
        <w:t>二、仙樱湖公园游客中心中心</w:t>
      </w:r>
      <w:r>
        <w:t>维保项目清单</w:t>
      </w:r>
    </w:p>
    <w:tbl>
      <w:tblPr>
        <w:tblStyle w:val="16"/>
        <w:tblW w:w="82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60"/>
        <w:gridCol w:w="2760"/>
        <w:gridCol w:w="10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系统名称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数量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监控系统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摄像机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录像机（四路）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网络交换系统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交换机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网闸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道闸系统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闸机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控制器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套</w:t>
            </w:r>
          </w:p>
        </w:tc>
      </w:tr>
    </w:tbl>
    <w:p>
      <w:r>
        <w:rPr>
          <w:rFonts w:hint="eastAsia"/>
        </w:rPr>
        <w:t>三、海螺广场游客中心中心</w:t>
      </w:r>
      <w:r>
        <w:t>维保项目清单</w:t>
      </w:r>
    </w:p>
    <w:tbl>
      <w:tblPr>
        <w:tblStyle w:val="16"/>
        <w:tblW w:w="82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60"/>
        <w:gridCol w:w="2760"/>
        <w:gridCol w:w="10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系统名称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数量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无线网络系统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H3C路由器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H3C交换机</w:t>
            </w: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（24口）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综合布线系统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光纤配线架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网络配线架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网络交换系统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交换机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网闸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4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监控系统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室外球机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4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5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报警系统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报警主机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6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播放系统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功放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大屏系统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LED大屏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8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电视机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挂壁式液晶电视机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</w:tbl>
    <w:p>
      <w:r>
        <w:rPr>
          <w:rFonts w:hint="eastAsia"/>
        </w:rPr>
        <w:t>四、天主教堂咨询点中心</w:t>
      </w:r>
      <w:r>
        <w:t>维保项目清单</w:t>
      </w:r>
    </w:p>
    <w:tbl>
      <w:tblPr>
        <w:tblStyle w:val="16"/>
        <w:tblW w:w="82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60"/>
        <w:gridCol w:w="2760"/>
        <w:gridCol w:w="10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系统名称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数量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无线网络系统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H3C路由器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H3C交换机</w:t>
            </w: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（24口）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综合布线系统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光纤配线架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网络配线架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网络交换系统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交换机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网闸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监控系统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室外球机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室外枪机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5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报警系统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报警主机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6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播放系统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功放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音乐播放器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大屏系统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LED大屏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8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电视机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挂壁式液晶电视机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9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服务器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联想服务器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</w:tbl>
    <w:p>
      <w:pPr>
        <w:rPr>
          <w:rFonts w:ascii="楷体_GB2312" w:hAnsi="楷体_GB2312" w:eastAsia="宋体" w:cs="宋体"/>
          <w:kern w:val="0"/>
          <w:szCs w:val="21"/>
        </w:rPr>
      </w:pPr>
    </w:p>
    <w:p>
      <w:r>
        <w:rPr>
          <w:rFonts w:hint="eastAsia"/>
        </w:rPr>
        <w:t>五、莲池湖公园游客中心</w:t>
      </w:r>
      <w:r>
        <w:t>维保项目清单</w:t>
      </w:r>
    </w:p>
    <w:tbl>
      <w:tblPr>
        <w:tblStyle w:val="16"/>
        <w:tblW w:w="82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60"/>
        <w:gridCol w:w="2760"/>
        <w:gridCol w:w="104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系统名称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数量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监控系统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摄像机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播放系统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ascii="楷体_GB2312" w:hAnsi="楷体_GB2312" w:eastAsia="宋体" w:cs="宋体"/>
                <w:kern w:val="0"/>
                <w:szCs w:val="21"/>
              </w:rPr>
              <w:t>功放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综合布线系统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光纤配线架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网络配线架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网络交换系统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交换机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宋体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网闸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楷体_GB2312" w:eastAsia="宋体" w:cs="宋体"/>
                <w:kern w:val="0"/>
                <w:szCs w:val="21"/>
              </w:rPr>
            </w:pPr>
            <w:r>
              <w:rPr>
                <w:rFonts w:hint="eastAsia" w:ascii="楷体_GB2312" w:hAnsi="楷体_GB2312" w:eastAsia="宋体" w:cs="宋体"/>
                <w:kern w:val="0"/>
                <w:szCs w:val="21"/>
              </w:rPr>
              <w:t>台</w:t>
            </w:r>
          </w:p>
        </w:tc>
      </w:tr>
    </w:tbl>
    <w:p>
      <w:pPr>
        <w:rPr>
          <w:rFonts w:ascii="楷体_GB2312" w:hAnsi="楷体_GB2312" w:eastAsia="宋体" w:cs="宋体"/>
          <w:kern w:val="0"/>
          <w:szCs w:val="21"/>
        </w:rPr>
      </w:pPr>
      <w:r>
        <w:rPr>
          <w:rFonts w:ascii="楷体_GB2312" w:hAnsi="楷体_GB2312" w:eastAsia="宋体" w:cs="宋体"/>
          <w:kern w:val="0"/>
          <w:szCs w:val="21"/>
        </w:rPr>
        <w:t>注：</w:t>
      </w:r>
      <w:r>
        <w:rPr>
          <w:rFonts w:hint="eastAsia" w:ascii="楷体_GB2312" w:hAnsi="楷体_GB2312" w:eastAsia="宋体" w:cs="宋体"/>
          <w:kern w:val="0"/>
          <w:szCs w:val="21"/>
        </w:rPr>
        <w:t>以上设备每月进行一次运行完好程度的检查工作和清洁工作。本清单设备包括甲方产权内所有弱电设备，请参考以上清单但不仅限于以上设备</w:t>
      </w:r>
      <w:r>
        <w:rPr>
          <w:rFonts w:ascii="楷体_GB2312" w:hAnsi="楷体_GB2312" w:eastAsia="宋体" w:cs="宋体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38ea3733-b16d-4337-8cef-13c9160d461b"/>
  </w:docVars>
  <w:rsids>
    <w:rsidRoot w:val="00423C7F"/>
    <w:rsid w:val="0012641F"/>
    <w:rsid w:val="003D3CB4"/>
    <w:rsid w:val="00414B4F"/>
    <w:rsid w:val="00423C7F"/>
    <w:rsid w:val="006E3CF3"/>
    <w:rsid w:val="00802F9C"/>
    <w:rsid w:val="00CE3155"/>
    <w:rsid w:val="21B0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widowControl/>
      <w:spacing w:before="400" w:after="40" w:line="240" w:lineRule="atLeast"/>
      <w:jc w:val="left"/>
      <w:outlineLvl w:val="0"/>
    </w:pPr>
    <w:rPr>
      <w:rFonts w:asciiTheme="majorHAnsi" w:hAnsiTheme="majorHAnsi" w:eastAsiaTheme="majorEastAsia" w:cstheme="majorBidi"/>
      <w:caps/>
      <w:kern w:val="0"/>
      <w:sz w:val="36"/>
      <w:szCs w:val="36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widowControl/>
      <w:spacing w:before="120" w:line="240" w:lineRule="atLeast"/>
      <w:jc w:val="left"/>
      <w:outlineLvl w:val="1"/>
    </w:pPr>
    <w:rPr>
      <w:rFonts w:asciiTheme="majorHAnsi" w:hAnsiTheme="majorHAnsi" w:eastAsiaTheme="majorEastAsia" w:cstheme="majorBidi"/>
      <w:cap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widowControl/>
      <w:spacing w:before="120" w:line="240" w:lineRule="atLeast"/>
      <w:jc w:val="left"/>
      <w:outlineLvl w:val="2"/>
    </w:pPr>
    <w:rPr>
      <w:rFonts w:asciiTheme="majorHAnsi" w:hAnsiTheme="majorHAnsi" w:eastAsiaTheme="majorEastAsia" w:cstheme="majorBidi"/>
      <w:smallCaps/>
      <w:kern w:val="0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widowControl/>
      <w:spacing w:before="120" w:line="240" w:lineRule="atLeast"/>
      <w:jc w:val="left"/>
      <w:outlineLvl w:val="3"/>
    </w:pPr>
    <w:rPr>
      <w:rFonts w:asciiTheme="majorHAnsi" w:hAnsiTheme="majorHAnsi" w:eastAsiaTheme="majorEastAsia" w:cstheme="majorBidi"/>
      <w:caps/>
      <w:kern w:val="0"/>
      <w:sz w:val="22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widowControl/>
      <w:spacing w:before="120" w:line="240" w:lineRule="atLeast"/>
      <w:jc w:val="left"/>
      <w:outlineLvl w:val="4"/>
    </w:pPr>
    <w:rPr>
      <w:rFonts w:asciiTheme="majorHAnsi" w:hAnsiTheme="majorHAnsi" w:eastAsiaTheme="majorEastAsia" w:cstheme="majorBidi"/>
      <w:i/>
      <w:iCs/>
      <w:caps/>
      <w:kern w:val="0"/>
      <w:sz w:val="22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widowControl/>
      <w:spacing w:before="120" w:line="240" w:lineRule="atLeast"/>
      <w:jc w:val="left"/>
      <w:outlineLvl w:val="5"/>
    </w:pPr>
    <w:rPr>
      <w:rFonts w:asciiTheme="majorHAnsi" w:hAnsiTheme="majorHAnsi" w:eastAsiaTheme="majorEastAsia" w:cstheme="majorBidi"/>
      <w:b/>
      <w:bCs/>
      <w:caps/>
      <w:color w:val="262626" w:themeColor="text1" w:themeTint="D9"/>
      <w:kern w:val="0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widowControl/>
      <w:spacing w:before="120" w:line="240" w:lineRule="atLeast"/>
      <w:jc w:val="left"/>
      <w:outlineLvl w:val="6"/>
    </w:pPr>
    <w:rPr>
      <w:rFonts w:asciiTheme="majorHAnsi" w:hAnsiTheme="majorHAnsi" w:eastAsiaTheme="majorEastAsia" w:cstheme="majorBidi"/>
      <w:b/>
      <w:bCs/>
      <w:i/>
      <w:iCs/>
      <w:caps/>
      <w:color w:val="262626" w:themeColor="text1" w:themeTint="D9"/>
      <w:kern w:val="0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widowControl/>
      <w:spacing w:before="120" w:line="240" w:lineRule="atLeast"/>
      <w:jc w:val="left"/>
      <w:outlineLvl w:val="7"/>
    </w:pPr>
    <w:rPr>
      <w:rFonts w:asciiTheme="majorHAnsi" w:hAnsiTheme="majorHAnsi" w:eastAsiaTheme="majorEastAsia" w:cstheme="majorBidi"/>
      <w:b/>
      <w:bCs/>
      <w:caps/>
      <w:color w:val="808080" w:themeColor="text1" w:themeTint="80"/>
      <w:kern w:val="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widowControl/>
      <w:spacing w:before="120" w:line="240" w:lineRule="atLeast"/>
      <w:jc w:val="left"/>
      <w:outlineLvl w:val="8"/>
    </w:pPr>
    <w:rPr>
      <w:rFonts w:asciiTheme="majorHAnsi" w:hAnsiTheme="majorHAnsi" w:eastAsiaTheme="majorEastAsia" w:cstheme="majorBidi"/>
      <w:b/>
      <w:bCs/>
      <w:i/>
      <w:iCs/>
      <w:caps/>
      <w:color w:val="808080" w:themeColor="text1" w:themeTint="80"/>
      <w:kern w:val="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footer"/>
    <w:basedOn w:val="1"/>
    <w:link w:val="44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line="240" w:lineRule="atLeast"/>
      <w:jc w:val="left"/>
    </w:pPr>
    <w:rPr>
      <w:rFonts w:asciiTheme="majorHAnsi" w:hAnsiTheme="majorHAnsi" w:eastAsiaTheme="majorEastAsia" w:cstheme="majorBidi"/>
      <w:smallCaps/>
      <w:color w:val="595959" w:themeColor="text1" w:themeTint="A6"/>
      <w:kern w:val="0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line="240" w:lineRule="atLeast"/>
      <w:contextualSpacing/>
      <w:jc w:val="left"/>
    </w:pPr>
    <w:rPr>
      <w:rFonts w:asciiTheme="majorHAnsi" w:hAnsiTheme="majorHAnsi" w:eastAsiaTheme="majorEastAsia" w:cstheme="majorBidi"/>
      <w:caps/>
      <w:color w:val="404040" w:themeColor="text1" w:themeTint="BF"/>
      <w:spacing w:val="-10"/>
      <w:kern w:val="0"/>
      <w:sz w:val="72"/>
      <w:szCs w:val="7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aps/>
      <w:sz w:val="36"/>
      <w:szCs w:val="36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aps/>
      <w:sz w:val="28"/>
      <w:szCs w:val="28"/>
    </w:rPr>
  </w:style>
  <w:style w:type="character" w:customStyle="1" w:styleId="22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smallCaps/>
      <w:sz w:val="28"/>
      <w:szCs w:val="28"/>
    </w:rPr>
  </w:style>
  <w:style w:type="character" w:customStyle="1" w:styleId="23">
    <w:name w:val="标题 4 字符"/>
    <w:basedOn w:val="17"/>
    <w:link w:val="5"/>
    <w:semiHidden/>
    <w:uiPriority w:val="9"/>
    <w:rPr>
      <w:rFonts w:asciiTheme="majorHAnsi" w:hAnsiTheme="majorHAnsi" w:eastAsiaTheme="majorEastAsia" w:cstheme="majorBidi"/>
      <w:caps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i/>
      <w:iCs/>
      <w:caps/>
    </w:rPr>
  </w:style>
  <w:style w:type="character" w:customStyle="1" w:styleId="25">
    <w:name w:val="标题 6 字符"/>
    <w:basedOn w:val="17"/>
    <w:link w:val="7"/>
    <w:semiHidden/>
    <w:uiPriority w:val="9"/>
    <w:rPr>
      <w:rFonts w:asciiTheme="majorHAnsi" w:hAnsiTheme="majorHAnsi" w:eastAsiaTheme="majorEastAsia" w:cstheme="majorBidi"/>
      <w:b/>
      <w:bCs/>
      <w: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标题 7 字符"/>
    <w:basedOn w:val="17"/>
    <w:link w:val="8"/>
    <w:semiHidden/>
    <w:uiPriority w:val="9"/>
    <w:rPr>
      <w:rFonts w:asciiTheme="majorHAnsi" w:hAnsiTheme="majorHAnsi" w:eastAsiaTheme="majorEastAsia" w:cstheme="majorBidi"/>
      <w:b/>
      <w:bCs/>
      <w:i/>
      <w:iCs/>
      <w: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asciiTheme="majorHAnsi" w:hAnsiTheme="majorHAnsi" w:eastAsiaTheme="majorEastAsia" w:cstheme="majorBidi"/>
      <w:b/>
      <w:bCs/>
      <w:cap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uiPriority w:val="9"/>
    <w:rPr>
      <w:rFonts w:asciiTheme="majorHAnsi" w:hAnsiTheme="majorHAnsi" w:eastAsiaTheme="majorEastAsia" w:cstheme="majorBidi"/>
      <w:b/>
      <w:bCs/>
      <w:i/>
      <w:iCs/>
      <w:cap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caps/>
      <w:color w:val="404040" w:themeColor="text1" w:themeTint="BF"/>
      <w:spacing w:val="-10"/>
      <w:sz w:val="72"/>
      <w:szCs w:val="7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mallCaps/>
      <w:color w:val="595959" w:themeColor="text1" w:themeTint="A6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No Spacing"/>
    <w:qFormat/>
    <w:uiPriority w:val="1"/>
    <w:pPr>
      <w:spacing w:line="240" w:lineRule="atLeast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List Paragraph"/>
    <w:basedOn w:val="1"/>
    <w:qFormat/>
    <w:uiPriority w:val="34"/>
    <w:pPr>
      <w:widowControl/>
      <w:spacing w:line="240" w:lineRule="atLeast"/>
      <w:ind w:firstLine="420" w:firstLineChars="200"/>
      <w:jc w:val="left"/>
    </w:pPr>
    <w:rPr>
      <w:kern w:val="0"/>
      <w:sz w:val="22"/>
    </w:rPr>
  </w:style>
  <w:style w:type="paragraph" w:styleId="33">
    <w:name w:val="Quote"/>
    <w:basedOn w:val="1"/>
    <w:next w:val="1"/>
    <w:link w:val="34"/>
    <w:qFormat/>
    <w:uiPriority w:val="29"/>
    <w:pPr>
      <w:widowControl/>
      <w:spacing w:before="160" w:line="240" w:lineRule="atLeast"/>
      <w:ind w:left="720" w:right="720"/>
      <w:jc w:val="left"/>
    </w:pPr>
    <w:rPr>
      <w:rFonts w:asciiTheme="majorHAnsi" w:hAnsiTheme="majorHAnsi" w:eastAsiaTheme="majorEastAsia" w:cstheme="majorBidi"/>
      <w:kern w:val="0"/>
      <w:sz w:val="25"/>
      <w:szCs w:val="25"/>
    </w:rPr>
  </w:style>
  <w:style w:type="character" w:customStyle="1" w:styleId="34">
    <w:name w:val="引用 字符"/>
    <w:basedOn w:val="17"/>
    <w:link w:val="33"/>
    <w:qFormat/>
    <w:uiPriority w:val="29"/>
    <w:rPr>
      <w:rFonts w:asciiTheme="majorHAnsi" w:hAnsiTheme="majorHAnsi" w:eastAsiaTheme="majorEastAsia" w:cstheme="majorBidi"/>
      <w:sz w:val="25"/>
      <w:szCs w:val="25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spacing w:before="280" w:after="280" w:line="240" w:lineRule="atLeast"/>
      <w:ind w:left="1080" w:right="1080"/>
      <w:jc w:val="center"/>
    </w:pPr>
    <w:rPr>
      <w:color w:val="404040" w:themeColor="text1" w:themeTint="BF"/>
      <w:kern w:val="0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明显引用 字符"/>
    <w:basedOn w:val="17"/>
    <w:link w:val="35"/>
    <w:qFormat/>
    <w:uiPriority w:val="30"/>
    <w:rPr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Subtle Emphasis"/>
    <w:basedOn w:val="17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Intense Emphasis"/>
    <w:basedOn w:val="17"/>
    <w:qFormat/>
    <w:uiPriority w:val="21"/>
    <w:rPr>
      <w:b/>
      <w:bCs/>
      <w:i/>
      <w:iCs/>
    </w:rPr>
  </w:style>
  <w:style w:type="character" w:customStyle="1" w:styleId="39">
    <w:name w:val="Subtle Reference"/>
    <w:basedOn w:val="17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Reference"/>
    <w:basedOn w:val="17"/>
    <w:qFormat/>
    <w:uiPriority w:val="32"/>
    <w:rPr>
      <w:b/>
      <w:bCs/>
      <w:smallCaps/>
      <w:color w:val="auto"/>
      <w:spacing w:val="3"/>
      <w:u w:val="single"/>
    </w:rPr>
  </w:style>
  <w:style w:type="character" w:customStyle="1" w:styleId="41">
    <w:name w:val="Book Title"/>
    <w:basedOn w:val="17"/>
    <w:qFormat/>
    <w:uiPriority w:val="33"/>
    <w:rPr>
      <w:b/>
      <w:bCs/>
      <w:smallCaps/>
      <w:spacing w:val="7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806</Words>
  <Characters>837</Characters>
  <Lines>9</Lines>
  <Paragraphs>2</Paragraphs>
  <TotalTime>3</TotalTime>
  <ScaleCrop>false</ScaleCrop>
  <LinksUpToDate>false</LinksUpToDate>
  <CharactersWithSpaces>837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2021-03-18T07:46:00Z</dcterms:created>
  <dc:creator>Administrator</dc:creator>
  <cp:lastModifiedBy>徐大熊</cp:lastModifiedBy>
  <dcterms:modified xsi:type="dcterms:W3CDTF">2023-03-21T03:16:28Z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8F233E16A1794E3B8DAD5A5F2B8451E4</vt:lpwstr>
  </property>
</Properties>
</file>